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4" w:rsidRDefault="00784974" w:rsidP="00800237"/>
    <w:p w:rsidR="003E58CB" w:rsidRDefault="003E58CB" w:rsidP="00800237">
      <w:pPr>
        <w:pStyle w:val="ListParagraph"/>
        <w:numPr>
          <w:ilvl w:val="0"/>
          <w:numId w:val="1"/>
        </w:numPr>
        <w:ind w:left="-180"/>
      </w:pPr>
      <w:r w:rsidRPr="00E97736">
        <w:rPr>
          <w:b/>
        </w:rPr>
        <w:t>Comment:</w:t>
      </w:r>
      <w:r>
        <w:t xml:space="preserve">  Page 6, </w:t>
      </w:r>
      <w:r w:rsidR="00E97736">
        <w:t>Procedure #1C:  It does not seem</w:t>
      </w:r>
      <w:r>
        <w:t xml:space="preserve"> like our finding being contingent upon law enforcement’s finding is a good idea.  The burden of proof is different and there are times where law enforcement cases can take years to reach a conclusion.  </w:t>
      </w:r>
      <w:r>
        <w:br/>
      </w:r>
      <w:r>
        <w:br/>
      </w:r>
      <w:r w:rsidRPr="00E97736">
        <w:rPr>
          <w:b/>
        </w:rPr>
        <w:t>Response:</w:t>
      </w:r>
      <w:r>
        <w:t xml:space="preserve">  </w:t>
      </w:r>
      <w:r w:rsidR="00E97736">
        <w:t xml:space="preserve">CPS findings are not contingent upon law enforcement’s findings.  In cases where law enforcement asks CPS staff to delay making their finding so as not to compromise a law enforcement </w:t>
      </w:r>
      <w:proofErr w:type="gramStart"/>
      <w:r w:rsidR="00E97736">
        <w:t>investigation,</w:t>
      </w:r>
      <w:proofErr w:type="gramEnd"/>
      <w:r w:rsidR="00E97736">
        <w:t xml:space="preserve"> CPS staff should seek guidance from regional office.</w:t>
      </w:r>
      <w:r w:rsidR="000C0E53">
        <w:t xml:space="preserve"> This information has been added as a footnote to the SOP.  </w:t>
      </w:r>
      <w:r>
        <w:br/>
      </w:r>
    </w:p>
    <w:p w:rsidR="00155E3C" w:rsidRDefault="003E58CB" w:rsidP="00800237">
      <w:pPr>
        <w:pStyle w:val="ListParagraph"/>
        <w:numPr>
          <w:ilvl w:val="0"/>
          <w:numId w:val="1"/>
        </w:numPr>
        <w:ind w:left="-180"/>
      </w:pPr>
      <w:r w:rsidRPr="00E97736">
        <w:rPr>
          <w:b/>
        </w:rPr>
        <w:t>Comment:</w:t>
      </w:r>
      <w:r>
        <w:t xml:space="preserve">  Page 6, Procedure #2</w:t>
      </w:r>
      <w:r w:rsidR="00800237">
        <w:t>:  Suggest clarifying how the SRAA will approve the extension request (i.e. verbal or in TWIST).</w:t>
      </w:r>
      <w:r w:rsidR="00800237">
        <w:br/>
      </w:r>
      <w:r w:rsidR="00800237">
        <w:br/>
      </w:r>
      <w:r w:rsidR="00800237" w:rsidRPr="00E97736">
        <w:rPr>
          <w:b/>
        </w:rPr>
        <w:t>Response:</w:t>
      </w:r>
      <w:r w:rsidR="00800237">
        <w:t xml:space="preserve">  </w:t>
      </w:r>
      <w:r w:rsidR="00E97736">
        <w:t>Extension requests are made through written documentation in TWIST or by sending an e-mail to the FSOS</w:t>
      </w:r>
      <w:r w:rsidR="000C0E53">
        <w:t xml:space="preserve"> or SRAA if TWIST is not available.</w:t>
      </w:r>
      <w:r w:rsidR="00FD427F">
        <w:t xml:space="preserve">  This has been added to procedure #3 under Contingencies and Clarifications. </w:t>
      </w:r>
      <w:bookmarkStart w:id="0" w:name="_GoBack"/>
      <w:bookmarkEnd w:id="0"/>
      <w:r w:rsidR="000C0E53">
        <w:t xml:space="preserve">  </w:t>
      </w:r>
      <w:r w:rsidR="00E97736">
        <w:t xml:space="preserve">  </w:t>
      </w:r>
      <w:r w:rsidR="00800237">
        <w:br/>
      </w:r>
    </w:p>
    <w:p w:rsidR="00800237" w:rsidRDefault="00800237" w:rsidP="003E58CB">
      <w:pPr>
        <w:pStyle w:val="ListParagraph"/>
        <w:numPr>
          <w:ilvl w:val="0"/>
          <w:numId w:val="1"/>
        </w:numPr>
        <w:ind w:left="-180"/>
      </w:pPr>
      <w:r w:rsidRPr="00E97736">
        <w:rPr>
          <w:b/>
        </w:rPr>
        <w:t>Comment:</w:t>
      </w:r>
      <w:r>
        <w:t xml:space="preserve">  Should there be an option to have an extension for FINSAs and investigations taken as </w:t>
      </w:r>
      <w:r w:rsidR="003E58CB">
        <w:t xml:space="preserve">second incidents? </w:t>
      </w:r>
      <w:r w:rsidR="003E58CB">
        <w:br/>
      </w:r>
      <w:r w:rsidR="003E58CB">
        <w:br/>
      </w:r>
      <w:r w:rsidR="003E58CB" w:rsidRPr="00E97736">
        <w:rPr>
          <w:b/>
        </w:rPr>
        <w:t>Response:</w:t>
      </w:r>
      <w:r w:rsidR="003E58CB">
        <w:t xml:space="preserve">  </w:t>
      </w:r>
      <w:r w:rsidR="00E97736">
        <w:t xml:space="preserve">Extensions for FINSAs are at the discretion of the SRA, but generally, second incidents fall under the same guidelines as the original referral.  </w:t>
      </w:r>
      <w:r>
        <w:br/>
      </w:r>
    </w:p>
    <w:p w:rsidR="00784974" w:rsidRDefault="00800237" w:rsidP="00800237">
      <w:pPr>
        <w:pStyle w:val="ListParagraph"/>
        <w:numPr>
          <w:ilvl w:val="0"/>
          <w:numId w:val="1"/>
        </w:numPr>
        <w:ind w:left="-180"/>
      </w:pPr>
      <w:r w:rsidRPr="00E97736">
        <w:rPr>
          <w:b/>
        </w:rPr>
        <w:t>Comment:</w:t>
      </w:r>
      <w:r>
        <w:t xml:space="preserve">  Currently, an extension can be requested regardless of how past due the referral is.  </w:t>
      </w:r>
      <w:r w:rsidR="00784974">
        <w:t>Maybe there should be a timeframe inserted so that after a predetermined number of days that the referral has been past due, an extension request is not allowed (i.e. past due over 15 days).</w:t>
      </w:r>
      <w:r w:rsidR="00784974">
        <w:br/>
      </w:r>
      <w:r w:rsidR="00784974">
        <w:br/>
      </w:r>
      <w:r w:rsidR="00784974" w:rsidRPr="00E97736">
        <w:rPr>
          <w:b/>
        </w:rPr>
        <w:t>Response:</w:t>
      </w:r>
      <w:r w:rsidR="00784974">
        <w:t xml:space="preserve">  </w:t>
      </w:r>
      <w:r w:rsidR="00E97736">
        <w:t>An extension must be requested prior to the 45</w:t>
      </w:r>
      <w:r w:rsidR="00E97736" w:rsidRPr="00E97736">
        <w:rPr>
          <w:vertAlign w:val="superscript"/>
        </w:rPr>
        <w:t>th</w:t>
      </w:r>
      <w:r w:rsidR="00E97736">
        <w:t xml:space="preserve"> day of the receipt of the investigation.   </w:t>
      </w:r>
    </w:p>
    <w:p w:rsidR="00800237" w:rsidRDefault="00784974" w:rsidP="00784974">
      <w:r>
        <w:t xml:space="preserve">  </w:t>
      </w:r>
    </w:p>
    <w:sectPr w:rsidR="00800237" w:rsidSect="00155E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6C" w:rsidRDefault="00660A6C" w:rsidP="00784974">
      <w:r>
        <w:separator/>
      </w:r>
    </w:p>
  </w:endnote>
  <w:endnote w:type="continuationSeparator" w:id="0">
    <w:p w:rsidR="00660A6C" w:rsidRDefault="00660A6C" w:rsidP="0078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6C" w:rsidRDefault="00660A6C" w:rsidP="00784974">
      <w:r>
        <w:separator/>
      </w:r>
    </w:p>
  </w:footnote>
  <w:footnote w:type="continuationSeparator" w:id="0">
    <w:p w:rsidR="00660A6C" w:rsidRDefault="00660A6C" w:rsidP="0078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4" w:rsidRDefault="00784974" w:rsidP="00784974">
    <w:pPr>
      <w:jc w:val="center"/>
      <w:rPr>
        <w:b/>
        <w:snapToGrid w:val="0"/>
      </w:rPr>
    </w:pPr>
    <w:r w:rsidRPr="00D129C7">
      <w:rPr>
        <w:b/>
        <w:snapToGrid w:val="0"/>
      </w:rPr>
      <w:t>Statement of Consideration (SOC)</w:t>
    </w:r>
  </w:p>
  <w:p w:rsidR="00784974" w:rsidRPr="00D129C7" w:rsidRDefault="00784974" w:rsidP="00784974">
    <w:pPr>
      <w:jc w:val="center"/>
      <w:rPr>
        <w:b/>
        <w:snapToGrid w:val="0"/>
      </w:rPr>
    </w:pPr>
  </w:p>
  <w:p w:rsidR="00784974" w:rsidRPr="00D129C7" w:rsidRDefault="00784974" w:rsidP="00784974">
    <w:pPr>
      <w:tabs>
        <w:tab w:val="left" w:pos="0"/>
      </w:tabs>
      <w:rPr>
        <w:rFonts w:cs="Arial"/>
      </w:rPr>
    </w:pPr>
    <w:r w:rsidRPr="00D129C7">
      <w:rPr>
        <w:rFonts w:cs="Arial"/>
        <w:highlight w:val="green"/>
      </w:rPr>
      <w:t>The following comments were received in response to SOP drafts sent for field review.  Thanks to those who reviewed and commented.  Comments about typographical and grammatical errors are excluded; these errors have been corrected as appropriate.</w:t>
    </w:r>
    <w:r w:rsidRPr="00D129C7">
      <w:rPr>
        <w:rFonts w:cs="Arial"/>
      </w:rPr>
      <w:t xml:space="preserve">  </w:t>
    </w:r>
  </w:p>
  <w:p w:rsidR="00784974" w:rsidRDefault="00784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96F"/>
    <w:multiLevelType w:val="hybridMultilevel"/>
    <w:tmpl w:val="5A10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7"/>
    <w:rsid w:val="00056A44"/>
    <w:rsid w:val="00064519"/>
    <w:rsid w:val="000C0E53"/>
    <w:rsid w:val="00155E3C"/>
    <w:rsid w:val="00180FC6"/>
    <w:rsid w:val="001F0DFE"/>
    <w:rsid w:val="00285CFC"/>
    <w:rsid w:val="003E58CB"/>
    <w:rsid w:val="003F4A1A"/>
    <w:rsid w:val="004623CA"/>
    <w:rsid w:val="004F0DD4"/>
    <w:rsid w:val="005176D7"/>
    <w:rsid w:val="005C7F02"/>
    <w:rsid w:val="00660A6C"/>
    <w:rsid w:val="007254F9"/>
    <w:rsid w:val="00784974"/>
    <w:rsid w:val="00800237"/>
    <w:rsid w:val="0093040C"/>
    <w:rsid w:val="00A37EA5"/>
    <w:rsid w:val="00AB4F20"/>
    <w:rsid w:val="00BB6AA3"/>
    <w:rsid w:val="00C36C69"/>
    <w:rsid w:val="00E82451"/>
    <w:rsid w:val="00E97736"/>
    <w:rsid w:val="00EB1698"/>
    <w:rsid w:val="00F847AB"/>
    <w:rsid w:val="00F949E8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74"/>
  </w:style>
  <w:style w:type="paragraph" w:styleId="Footer">
    <w:name w:val="footer"/>
    <w:basedOn w:val="Normal"/>
    <w:link w:val="FooterChar"/>
    <w:uiPriority w:val="99"/>
    <w:unhideWhenUsed/>
    <w:rsid w:val="0078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74"/>
  </w:style>
  <w:style w:type="paragraph" w:styleId="Footer">
    <w:name w:val="footer"/>
    <w:basedOn w:val="Normal"/>
    <w:link w:val="FooterChar"/>
    <w:uiPriority w:val="99"/>
    <w:unhideWhenUsed/>
    <w:rsid w:val="0078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173ED-B889-439B-A7D3-E9D27C234A36}"/>
</file>

<file path=customXml/itemProps2.xml><?xml version="1.0" encoding="utf-8"?>
<ds:datastoreItem xmlns:ds="http://schemas.openxmlformats.org/officeDocument/2006/customXml" ds:itemID="{078B669C-17C9-4780-8E41-399CBF2702E3}"/>
</file>

<file path=customXml/itemProps3.xml><?xml version="1.0" encoding="utf-8"?>
<ds:datastoreItem xmlns:ds="http://schemas.openxmlformats.org/officeDocument/2006/customXml" ds:itemID="{650B613A-1A2B-4BDC-A01C-985B04895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13-02 Statement of Consideration for Investigative CQA Extension Requests</dc:title>
  <dc:creator>sarah.cooper</dc:creator>
  <cp:lastModifiedBy>sarah.cooper</cp:lastModifiedBy>
  <cp:revision>6</cp:revision>
  <cp:lastPrinted>2013-03-22T13:37:00Z</cp:lastPrinted>
  <dcterms:created xsi:type="dcterms:W3CDTF">2012-11-16T20:08:00Z</dcterms:created>
  <dcterms:modified xsi:type="dcterms:W3CDTF">2013-03-22T13:40:00Z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2013</vt:lpwstr>
  </property>
  <property fmtid="{D5CDD505-2E9C-101B-9397-08002B2CF9AE}" pid="17" name="Memo Types">
    <vt:lpwstr>PPTL</vt:lpwstr>
  </property>
</Properties>
</file>